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324B0" w14:textId="77777777" w:rsidR="000006CF" w:rsidRDefault="000006CF" w:rsidP="000006CF">
      <w:pPr>
        <w:spacing w:after="0" w:line="240" w:lineRule="auto"/>
        <w:jc w:val="center"/>
        <w:rPr>
          <w:rFonts w:ascii="Arial" w:hAnsi="Arial" w:cs="Arial"/>
          <w:b/>
          <w:sz w:val="20"/>
          <w:szCs w:val="20"/>
        </w:rPr>
      </w:pPr>
    </w:p>
    <w:p w14:paraId="5B5497D9" w14:textId="77777777" w:rsidR="000006CF" w:rsidRDefault="000006CF" w:rsidP="000006CF">
      <w:pPr>
        <w:spacing w:after="0" w:line="240" w:lineRule="auto"/>
        <w:jc w:val="center"/>
        <w:rPr>
          <w:rFonts w:ascii="Arial" w:hAnsi="Arial" w:cs="Arial"/>
          <w:b/>
          <w:sz w:val="20"/>
          <w:szCs w:val="20"/>
        </w:rPr>
      </w:pPr>
    </w:p>
    <w:p w14:paraId="096422AF" w14:textId="77777777" w:rsidR="000006CF" w:rsidRDefault="000006CF" w:rsidP="000006CF">
      <w:pPr>
        <w:spacing w:after="0" w:line="240" w:lineRule="auto"/>
        <w:jc w:val="center"/>
        <w:rPr>
          <w:rFonts w:ascii="Arial" w:hAnsi="Arial" w:cs="Arial"/>
          <w:b/>
          <w:sz w:val="20"/>
          <w:szCs w:val="20"/>
        </w:rPr>
      </w:pPr>
      <w:bookmarkStart w:id="0" w:name="_GoBack"/>
      <w:bookmarkEnd w:id="0"/>
    </w:p>
    <w:p w14:paraId="6BC01C62" w14:textId="77777777" w:rsidR="000006CF" w:rsidRDefault="000006CF" w:rsidP="000006CF">
      <w:pPr>
        <w:spacing w:after="0" w:line="240" w:lineRule="auto"/>
        <w:jc w:val="center"/>
        <w:rPr>
          <w:rFonts w:ascii="Arial" w:hAnsi="Arial" w:cs="Arial"/>
          <w:b/>
          <w:sz w:val="20"/>
          <w:szCs w:val="20"/>
        </w:rPr>
      </w:pPr>
    </w:p>
    <w:p w14:paraId="171BC1DD" w14:textId="61935210"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ECDDA" w14:textId="77777777" w:rsidR="00495075" w:rsidRDefault="00495075" w:rsidP="000006CF">
      <w:pPr>
        <w:spacing w:after="0" w:line="240" w:lineRule="auto"/>
      </w:pPr>
      <w:r>
        <w:separator/>
      </w:r>
    </w:p>
  </w:endnote>
  <w:endnote w:type="continuationSeparator" w:id="0">
    <w:p w14:paraId="42452E80" w14:textId="77777777" w:rsidR="00495075" w:rsidRDefault="00495075"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F4AD1" w14:textId="77777777" w:rsidR="00495075" w:rsidRDefault="00495075" w:rsidP="000006CF">
      <w:pPr>
        <w:spacing w:after="0" w:line="240" w:lineRule="auto"/>
      </w:pPr>
      <w:r>
        <w:separator/>
      </w:r>
    </w:p>
  </w:footnote>
  <w:footnote w:type="continuationSeparator" w:id="0">
    <w:p w14:paraId="524ECCE8" w14:textId="77777777" w:rsidR="00495075" w:rsidRDefault="00495075"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E2ACC" w14:textId="77777777" w:rsidR="00937508" w:rsidRDefault="00937508" w:rsidP="00937508">
    <w:pPr>
      <w:pStyle w:val="Encabezado"/>
      <w:jc w:val="center"/>
      <w:rPr>
        <w:rFonts w:ascii="Perpetua" w:hAnsi="Perpetua"/>
        <w:b/>
      </w:rPr>
    </w:pPr>
    <w:r>
      <w:rPr>
        <w:noProof/>
        <w:lang w:eastAsia="es-PE"/>
      </w:rPr>
      <w:drawing>
        <wp:anchor distT="0" distB="0" distL="114300" distR="114300" simplePos="0" relativeHeight="251660288" behindDoc="0" locked="0" layoutInCell="1" allowOverlap="1" wp14:anchorId="5517A5AA" wp14:editId="073B3B76">
          <wp:simplePos x="0" y="0"/>
          <wp:positionH relativeFrom="margin">
            <wp:posOffset>4780280</wp:posOffset>
          </wp:positionH>
          <wp:positionV relativeFrom="paragraph">
            <wp:posOffset>-27868</wp:posOffset>
          </wp:positionV>
          <wp:extent cx="1240533" cy="59574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533" cy="59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FE7">
      <w:rPr>
        <w:noProof/>
        <w:sz w:val="28"/>
        <w:szCs w:val="28"/>
        <w:lang w:eastAsia="es-PE"/>
      </w:rPr>
      <w:drawing>
        <wp:anchor distT="0" distB="0" distL="114300" distR="114300" simplePos="0" relativeHeight="251659264" behindDoc="1" locked="0" layoutInCell="1" allowOverlap="1" wp14:anchorId="0664C309" wp14:editId="629AE757">
          <wp:simplePos x="0" y="0"/>
          <wp:positionH relativeFrom="margin">
            <wp:posOffset>246132</wp:posOffset>
          </wp:positionH>
          <wp:positionV relativeFrom="paragraph">
            <wp:posOffset>-90805</wp:posOffset>
          </wp:positionV>
          <wp:extent cx="548640" cy="650306"/>
          <wp:effectExtent l="0" t="0" r="381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650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CB4C5" w14:textId="77777777" w:rsidR="00937508" w:rsidRPr="00FB1C78" w:rsidRDefault="00937508" w:rsidP="00937508">
    <w:pPr>
      <w:pStyle w:val="Encabezado"/>
      <w:tabs>
        <w:tab w:val="left" w:pos="526"/>
        <w:tab w:val="left" w:pos="1715"/>
        <w:tab w:val="center" w:pos="4677"/>
      </w:tabs>
      <w:spacing w:line="276" w:lineRule="auto"/>
      <w:jc w:val="center"/>
      <w:rPr>
        <w:rFonts w:ascii="Century Gothic" w:hAnsi="Century Gothic"/>
        <w:b/>
        <w:sz w:val="24"/>
        <w:szCs w:val="24"/>
      </w:rPr>
    </w:pPr>
    <w:r w:rsidRPr="00FB1C78">
      <w:rPr>
        <w:rFonts w:ascii="Century Gothic" w:hAnsi="Century Gothic"/>
        <w:b/>
        <w:sz w:val="24"/>
        <w:szCs w:val="24"/>
      </w:rPr>
      <w:t>MUNICIPALIDAD PROVINCIAL DE SANDIA</w:t>
    </w:r>
  </w:p>
  <w:p w14:paraId="405FA92E" w14:textId="77777777" w:rsidR="00937508" w:rsidRPr="00AE7D98" w:rsidRDefault="00937508" w:rsidP="00937508">
    <w:pPr>
      <w:pStyle w:val="Sinespaciado"/>
      <w:jc w:val="center"/>
      <w:rPr>
        <w:rFonts w:ascii="Times New Roman" w:hAnsi="Times New Roman" w:cs="Times New Roman"/>
        <w:b/>
        <w:i/>
        <w:sz w:val="18"/>
        <w:szCs w:val="36"/>
        <w:bdr w:val="none" w:sz="0" w:space="0" w:color="auto" w:frame="1"/>
        <w:shd w:val="clear" w:color="auto" w:fill="FFFFFF"/>
      </w:rPr>
    </w:pPr>
    <w:r w:rsidRPr="00AE7D98">
      <w:rPr>
        <w:rFonts w:ascii="Times New Roman" w:hAnsi="Times New Roman" w:cs="Times New Roman"/>
        <w:b/>
        <w:i/>
        <w:sz w:val="18"/>
        <w:szCs w:val="36"/>
        <w:bdr w:val="none" w:sz="0" w:space="0" w:color="auto" w:frame="1"/>
        <w:shd w:val="clear" w:color="auto" w:fill="FFFFFF"/>
      </w:rPr>
      <w:t>“</w:t>
    </w:r>
    <w:r w:rsidRPr="00AE7D98">
      <w:rPr>
        <w:rFonts w:ascii="Times New Roman" w:hAnsi="Times New Roman" w:cs="Times New Roman"/>
        <w:i/>
        <w:sz w:val="18"/>
        <w:bdr w:val="none" w:sz="0" w:space="0" w:color="auto" w:frame="1"/>
        <w:shd w:val="clear" w:color="auto" w:fill="FFFFFF"/>
      </w:rPr>
      <w:t>Año de la Recuperación y Consolidación de la Economía Peruana</w:t>
    </w:r>
    <w:r w:rsidRPr="00AE7D98">
      <w:rPr>
        <w:rFonts w:ascii="Times New Roman" w:hAnsi="Times New Roman" w:cs="Times New Roman"/>
        <w:b/>
        <w:i/>
        <w:sz w:val="18"/>
        <w:szCs w:val="36"/>
        <w:bdr w:val="none" w:sz="0" w:space="0" w:color="auto" w:frame="1"/>
        <w:shd w:val="clear" w:color="auto" w:fill="FFFFFF"/>
      </w:rPr>
      <w:t>”</w:t>
    </w:r>
  </w:p>
  <w:p w14:paraId="30EA2BB8" w14:textId="77777777" w:rsidR="00937508" w:rsidRPr="00AE7D98" w:rsidRDefault="00937508" w:rsidP="00937508">
    <w:pPr>
      <w:pStyle w:val="Sinespaciado"/>
      <w:jc w:val="center"/>
      <w:rPr>
        <w:rFonts w:ascii="Times New Roman" w:hAnsi="Times New Roman" w:cs="Times New Roman"/>
        <w:i/>
        <w:sz w:val="18"/>
        <w:szCs w:val="36"/>
        <w:bdr w:val="none" w:sz="0" w:space="0" w:color="auto" w:frame="1"/>
        <w:shd w:val="clear" w:color="auto" w:fill="FFFFFF"/>
      </w:rPr>
    </w:pPr>
    <w:r w:rsidRPr="00AE7D98">
      <w:rPr>
        <w:rFonts w:ascii="Times New Roman" w:hAnsi="Times New Roman" w:cs="Times New Roman"/>
        <w:i/>
        <w:sz w:val="18"/>
        <w:szCs w:val="36"/>
        <w:bdr w:val="none" w:sz="0" w:space="0" w:color="auto" w:frame="1"/>
        <w:shd w:val="clear" w:color="auto" w:fill="FFFFFF"/>
      </w:rPr>
      <w:t>“</w:t>
    </w:r>
    <w:proofErr w:type="spellStart"/>
    <w:r w:rsidRPr="00AE7D98">
      <w:rPr>
        <w:rFonts w:ascii="Times New Roman" w:hAnsi="Times New Roman" w:cs="Times New Roman"/>
        <w:i/>
        <w:sz w:val="18"/>
        <w:szCs w:val="36"/>
        <w:bdr w:val="none" w:sz="0" w:space="0" w:color="auto" w:frame="1"/>
        <w:shd w:val="clear" w:color="auto" w:fill="FFFFFF"/>
      </w:rPr>
      <w:t>Suyusana</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qullqipa</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kuttayaskakiñataki</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ukhamasa</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juk’ampi</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irxatayaskakiñataki</w:t>
    </w:r>
    <w:proofErr w:type="spellEnd"/>
    <w:r w:rsidRPr="00AE7D98">
      <w:rPr>
        <w:rFonts w:ascii="Times New Roman" w:hAnsi="Times New Roman" w:cs="Times New Roman"/>
        <w:i/>
        <w:sz w:val="18"/>
        <w:szCs w:val="36"/>
        <w:bdr w:val="none" w:sz="0" w:space="0" w:color="auto" w:frame="1"/>
        <w:shd w:val="clear" w:color="auto" w:fill="FFFFFF"/>
      </w:rPr>
      <w:t xml:space="preserve"> mara”</w:t>
    </w:r>
  </w:p>
  <w:p w14:paraId="612B2D28" w14:textId="6F4A3B97" w:rsidR="000006CF" w:rsidRPr="00937508" w:rsidRDefault="00937508" w:rsidP="00937508">
    <w:pPr>
      <w:pStyle w:val="Sinespaciado"/>
      <w:pBdr>
        <w:bottom w:val="single" w:sz="12" w:space="1" w:color="auto"/>
      </w:pBdr>
      <w:jc w:val="center"/>
      <w:rPr>
        <w:rFonts w:ascii="Times New Roman" w:hAnsi="Times New Roman" w:cs="Times New Roman"/>
        <w:i/>
        <w:sz w:val="18"/>
        <w:szCs w:val="36"/>
        <w:bdr w:val="none" w:sz="0" w:space="0" w:color="auto" w:frame="1"/>
        <w:shd w:val="clear" w:color="auto" w:fill="FFFFFF"/>
      </w:rPr>
    </w:pPr>
    <w:r w:rsidRPr="00AE7D98">
      <w:rPr>
        <w:rFonts w:ascii="Times New Roman" w:hAnsi="Times New Roman" w:cs="Times New Roman"/>
        <w:i/>
        <w:sz w:val="18"/>
        <w:szCs w:val="36"/>
        <w:bdr w:val="none" w:sz="0" w:space="0" w:color="auto" w:frame="1"/>
        <w:shd w:val="clear" w:color="auto" w:fill="FFFFFF"/>
      </w:rPr>
      <w:t>“</w:t>
    </w:r>
    <w:proofErr w:type="spellStart"/>
    <w:r w:rsidRPr="00AE7D98">
      <w:rPr>
        <w:rFonts w:ascii="Times New Roman" w:hAnsi="Times New Roman" w:cs="Times New Roman"/>
        <w:i/>
        <w:sz w:val="18"/>
        <w:szCs w:val="36"/>
        <w:bdr w:val="none" w:sz="0" w:space="0" w:color="auto" w:frame="1"/>
        <w:shd w:val="clear" w:color="auto" w:fill="FFFFFF"/>
      </w:rPr>
      <w:t>Wakmanta</w:t>
    </w:r>
    <w:proofErr w:type="spellEnd"/>
    <w:r w:rsidRPr="00AE7D98">
      <w:rPr>
        <w:rFonts w:ascii="Times New Roman" w:hAnsi="Times New Roman" w:cs="Times New Roman"/>
        <w:i/>
        <w:sz w:val="18"/>
        <w:szCs w:val="36"/>
        <w:bdr w:val="none" w:sz="0" w:space="0" w:color="auto" w:frame="1"/>
        <w:shd w:val="clear" w:color="auto" w:fill="FFFFFF"/>
      </w:rPr>
      <w:t xml:space="preserve"> Perú </w:t>
    </w:r>
    <w:proofErr w:type="spellStart"/>
    <w:r w:rsidRPr="00AE7D98">
      <w:rPr>
        <w:rFonts w:ascii="Times New Roman" w:hAnsi="Times New Roman" w:cs="Times New Roman"/>
        <w:i/>
        <w:sz w:val="18"/>
        <w:szCs w:val="36"/>
        <w:bdr w:val="none" w:sz="0" w:space="0" w:color="auto" w:frame="1"/>
        <w:shd w:val="clear" w:color="auto" w:fill="FFFFFF"/>
      </w:rPr>
      <w:t>suyunchikpa</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qullqichachiynin</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ayparinapaq</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hinallataq</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takyachinapaq</w:t>
    </w:r>
    <w:proofErr w:type="spellEnd"/>
    <w:r w:rsidRPr="00AE7D98">
      <w:rPr>
        <w:rFonts w:ascii="Times New Roman" w:hAnsi="Times New Roman" w:cs="Times New Roman"/>
        <w:i/>
        <w:sz w:val="18"/>
        <w:szCs w:val="36"/>
        <w:bdr w:val="none" w:sz="0" w:space="0" w:color="auto" w:frame="1"/>
        <w:shd w:val="clear" w:color="auto" w:fill="FFFFFF"/>
      </w:rPr>
      <w:t xml:space="preserve"> </w:t>
    </w:r>
    <w:proofErr w:type="spellStart"/>
    <w:r w:rsidRPr="00AE7D98">
      <w:rPr>
        <w:rFonts w:ascii="Times New Roman" w:hAnsi="Times New Roman" w:cs="Times New Roman"/>
        <w:i/>
        <w:sz w:val="18"/>
        <w:szCs w:val="36"/>
        <w:bdr w:val="none" w:sz="0" w:space="0" w:color="auto" w:frame="1"/>
        <w:shd w:val="clear" w:color="auto" w:fill="FFFFFF"/>
      </w:rPr>
      <w:t>wata</w:t>
    </w:r>
    <w:proofErr w:type="spellEnd"/>
    <w:r w:rsidRPr="00AE7D98">
      <w:rPr>
        <w:rFonts w:ascii="Times New Roman" w:hAnsi="Times New Roman" w:cs="Times New Roman"/>
        <w:i/>
        <w:sz w:val="18"/>
        <w:szCs w:val="36"/>
        <w:bdr w:val="none" w:sz="0" w:space="0" w:color="auto" w:frame="1"/>
        <w:shd w:val="clear" w:color="auto" w:fill="FFFFF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CF"/>
    <w:rsid w:val="000006CF"/>
    <w:rsid w:val="0003342F"/>
    <w:rsid w:val="00166EFF"/>
    <w:rsid w:val="00274C9A"/>
    <w:rsid w:val="002C56A6"/>
    <w:rsid w:val="003D2A17"/>
    <w:rsid w:val="00452470"/>
    <w:rsid w:val="00495075"/>
    <w:rsid w:val="00566036"/>
    <w:rsid w:val="0062768A"/>
    <w:rsid w:val="00937508"/>
    <w:rsid w:val="009A35B4"/>
    <w:rsid w:val="00A8420E"/>
    <w:rsid w:val="00B31066"/>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RRHH1</cp:lastModifiedBy>
  <cp:revision>3</cp:revision>
  <dcterms:created xsi:type="dcterms:W3CDTF">2025-03-22T13:04:00Z</dcterms:created>
  <dcterms:modified xsi:type="dcterms:W3CDTF">2025-10-30T13:57:00Z</dcterms:modified>
</cp:coreProperties>
</file>